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C9EB" w14:textId="77777777" w:rsidR="00437957" w:rsidRDefault="00437957">
      <w:pPr>
        <w:rPr>
          <w:rFonts w:ascii="Arial" w:hAnsi="Arial"/>
        </w:rPr>
      </w:pPr>
    </w:p>
    <w:p w14:paraId="7BBC0439" w14:textId="77777777" w:rsidR="00437957" w:rsidRDefault="00437957">
      <w:pPr>
        <w:rPr>
          <w:rFonts w:ascii="Arial" w:hAnsi="Arial"/>
        </w:rPr>
      </w:pPr>
    </w:p>
    <w:p w14:paraId="76FB0653" w14:textId="77777777" w:rsidR="00437957" w:rsidRDefault="00437957">
      <w:pPr>
        <w:rPr>
          <w:rFonts w:ascii="Arial" w:hAnsi="Arial"/>
        </w:rPr>
      </w:pPr>
    </w:p>
    <w:p w14:paraId="172E95AA" w14:textId="77777777" w:rsidR="00437957" w:rsidRDefault="00437957">
      <w:pPr>
        <w:rPr>
          <w:rFonts w:ascii="Arial" w:hAnsi="Arial"/>
        </w:rPr>
      </w:pPr>
    </w:p>
    <w:p w14:paraId="713069CE" w14:textId="77777777" w:rsidR="00437957" w:rsidRDefault="00437957">
      <w:pPr>
        <w:rPr>
          <w:rFonts w:ascii="Arial" w:hAnsi="Arial"/>
        </w:rPr>
      </w:pPr>
    </w:p>
    <w:p w14:paraId="6957F5E0" w14:textId="77777777" w:rsidR="00437957" w:rsidRDefault="00437957">
      <w:pPr>
        <w:rPr>
          <w:rFonts w:ascii="Arial" w:hAnsi="Arial"/>
        </w:rPr>
      </w:pPr>
    </w:p>
    <w:tbl>
      <w:tblPr>
        <w:tblW w:w="0" w:type="auto"/>
        <w:tblInd w:w="23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130"/>
        <w:gridCol w:w="4320"/>
      </w:tblGrid>
      <w:tr w:rsidR="00437957" w14:paraId="45EA2777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07DE5" w14:textId="77777777" w:rsidR="00437957" w:rsidRDefault="004379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SUPERIOR COURT OF WASHINGTON</w:t>
            </w:r>
          </w:p>
          <w:p w14:paraId="526AAD21" w14:textId="77777777" w:rsidR="00437957" w:rsidRDefault="00437957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</w:rPr>
              <w:t xml:space="preserve">COUNTY OF </w:t>
            </w:r>
            <w:r>
              <w:rPr>
                <w:rFonts w:ascii="Arial" w:hAnsi="Arial"/>
                <w:b/>
                <w:u w:val="single"/>
              </w:rPr>
              <w:tab/>
              <w:t>BENTON/FRANKLIN</w:t>
            </w:r>
            <w:r>
              <w:rPr>
                <w:rFonts w:ascii="Arial" w:hAnsi="Arial"/>
                <w:b/>
                <w:u w:val="single"/>
              </w:rPr>
              <w:tab/>
            </w:r>
          </w:p>
          <w:p w14:paraId="6180BD67" w14:textId="77777777" w:rsidR="00437957" w:rsidRDefault="004379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JUVENILE COURT</w:t>
            </w:r>
          </w:p>
        </w:tc>
        <w:tc>
          <w:tcPr>
            <w:tcW w:w="4320" w:type="dxa"/>
          </w:tcPr>
          <w:p w14:paraId="22EF0045" w14:textId="77777777" w:rsidR="00437957" w:rsidRDefault="00437957">
            <w:pPr>
              <w:jc w:val="both"/>
              <w:rPr>
                <w:rFonts w:ascii="Arial" w:hAnsi="Arial"/>
              </w:rPr>
            </w:pPr>
          </w:p>
        </w:tc>
      </w:tr>
      <w:tr w:rsidR="00437957" w14:paraId="7FB5A571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bottom w:val="single" w:sz="18" w:space="0" w:color="auto"/>
              <w:right w:val="single" w:sz="6" w:space="0" w:color="auto"/>
            </w:tcBorders>
          </w:tcPr>
          <w:p w14:paraId="42F8D640" w14:textId="77777777" w:rsidR="00437957" w:rsidRDefault="0043795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STATE OF WASHINGTON </w:t>
            </w:r>
          </w:p>
          <w:p w14:paraId="5F401CCE" w14:textId="77777777" w:rsidR="00437957" w:rsidRDefault="00437957">
            <w:pPr>
              <w:jc w:val="both"/>
              <w:rPr>
                <w:rFonts w:ascii="Arial" w:hAnsi="Arial"/>
              </w:rPr>
            </w:pPr>
          </w:p>
          <w:p w14:paraId="399DF695" w14:textId="77777777" w:rsidR="00437957" w:rsidRDefault="0043795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vs.</w:t>
            </w:r>
          </w:p>
          <w:p w14:paraId="7C09939B" w14:textId="77777777" w:rsidR="00437957" w:rsidRDefault="00437957">
            <w:pPr>
              <w:jc w:val="both"/>
              <w:rPr>
                <w:rFonts w:ascii="Arial" w:hAnsi="Arial"/>
              </w:rPr>
            </w:pPr>
          </w:p>
          <w:p w14:paraId="1670AD94" w14:textId="77777777" w:rsidR="00437957" w:rsidRDefault="0043795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14:paraId="7BBFBB70" w14:textId="77777777" w:rsidR="00437957" w:rsidRDefault="0043795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Respondent</w:t>
            </w:r>
          </w:p>
          <w:p w14:paraId="0586AC21" w14:textId="77777777" w:rsidR="00437957" w:rsidRDefault="00437957">
            <w:pPr>
              <w:jc w:val="both"/>
              <w:rPr>
                <w:rFonts w:ascii="Arial" w:hAnsi="Arial"/>
              </w:rPr>
            </w:pPr>
          </w:p>
          <w:p w14:paraId="1A862BF5" w14:textId="77777777" w:rsidR="00437957" w:rsidRDefault="0043795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D.O.B.:   </w:t>
            </w:r>
          </w:p>
          <w:p w14:paraId="285111CC" w14:textId="77777777" w:rsidR="00437957" w:rsidRDefault="00437957">
            <w:pPr>
              <w:jc w:val="both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left w:val="single" w:sz="6" w:space="0" w:color="auto"/>
              <w:bottom w:val="single" w:sz="18" w:space="0" w:color="auto"/>
            </w:tcBorders>
          </w:tcPr>
          <w:p w14:paraId="49249700" w14:textId="77777777" w:rsidR="00437957" w:rsidRDefault="00437957">
            <w:pPr>
              <w:rPr>
                <w:rFonts w:ascii="Arial" w:hAnsi="Arial"/>
              </w:rPr>
            </w:pPr>
          </w:p>
          <w:p w14:paraId="1BC1B750" w14:textId="77777777" w:rsidR="00437957" w:rsidRDefault="00437957">
            <w:pPr>
              <w:rPr>
                <w:rFonts w:ascii="Arial" w:hAnsi="Arial"/>
              </w:rPr>
            </w:pPr>
          </w:p>
          <w:p w14:paraId="71A24982" w14:textId="77777777" w:rsidR="00437957" w:rsidRDefault="004379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NO:  </w:t>
            </w:r>
          </w:p>
          <w:p w14:paraId="79EAEB12" w14:textId="77777777" w:rsidR="00437957" w:rsidRDefault="00437957">
            <w:pPr>
              <w:rPr>
                <w:rFonts w:ascii="Arial" w:hAnsi="Arial"/>
              </w:rPr>
            </w:pPr>
          </w:p>
          <w:p w14:paraId="444912A4" w14:textId="77777777" w:rsidR="00437957" w:rsidRDefault="004379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HEARING, FINDINGS, AND ORDER</w:t>
            </w:r>
            <w:r w:rsidR="009503D3">
              <w:rPr>
                <w:rFonts w:ascii="Arial" w:hAnsi="Arial"/>
                <w:b/>
              </w:rPr>
              <w:t xml:space="preserve"> TO REVOKE </w:t>
            </w:r>
            <w:proofErr w:type="gramStart"/>
            <w:r w:rsidR="009503D3">
              <w:rPr>
                <w:rFonts w:ascii="Arial" w:hAnsi="Arial"/>
                <w:b/>
              </w:rPr>
              <w:t>[  ]</w:t>
            </w:r>
            <w:proofErr w:type="gramEnd"/>
            <w:r w:rsidR="009503D3">
              <w:rPr>
                <w:rFonts w:ascii="Arial" w:hAnsi="Arial"/>
                <w:b/>
              </w:rPr>
              <w:t xml:space="preserve"> DEFERRED [  ] </w:t>
            </w:r>
            <w:proofErr w:type="spellStart"/>
            <w:r w:rsidR="009503D3">
              <w:rPr>
                <w:rFonts w:ascii="Arial" w:hAnsi="Arial"/>
                <w:b/>
              </w:rPr>
              <w:t>CM</w:t>
            </w:r>
            <w:r>
              <w:rPr>
                <w:rFonts w:ascii="Arial" w:hAnsi="Arial"/>
                <w:b/>
              </w:rPr>
              <w:t>DA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14:paraId="425CF638" w14:textId="77777777" w:rsidR="00437957" w:rsidRDefault="00437957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b/>
              </w:rPr>
              <w:t>[  ]</w:t>
            </w:r>
            <w:proofErr w:type="gramEnd"/>
            <w:r>
              <w:rPr>
                <w:rFonts w:ascii="Arial" w:hAnsi="Arial"/>
                <w:b/>
              </w:rPr>
              <w:t xml:space="preserve"> SSODA DISPOSITION</w:t>
            </w:r>
          </w:p>
          <w:p w14:paraId="035E979E" w14:textId="77777777" w:rsidR="00437957" w:rsidRDefault="00437957">
            <w:pPr>
              <w:rPr>
                <w:rFonts w:ascii="Arial" w:hAnsi="Arial"/>
              </w:rPr>
            </w:pPr>
          </w:p>
          <w:p w14:paraId="5EEB30A2" w14:textId="77777777" w:rsidR="00437957" w:rsidRDefault="00437957" w:rsidP="00631F2D">
            <w:pPr>
              <w:jc w:val="center"/>
              <w:rPr>
                <w:rFonts w:ascii="Arial" w:hAnsi="Arial"/>
              </w:rPr>
            </w:pPr>
          </w:p>
        </w:tc>
      </w:tr>
    </w:tbl>
    <w:p w14:paraId="7698E425" w14:textId="77777777" w:rsidR="00437957" w:rsidRDefault="0043795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627568A2" w14:textId="77777777" w:rsidR="00437957" w:rsidRDefault="00437957">
      <w:pPr>
        <w:pStyle w:val="Heading2"/>
        <w:numPr>
          <w:ilvl w:val="0"/>
          <w:numId w:val="1"/>
        </w:numPr>
      </w:pPr>
      <w:r>
        <w:t>HEARING</w:t>
      </w:r>
    </w:p>
    <w:p w14:paraId="4D3BFF2B" w14:textId="77777777" w:rsidR="00437957" w:rsidRDefault="00437957"/>
    <w:p w14:paraId="11B8F92E" w14:textId="77777777" w:rsidR="00437957" w:rsidRDefault="00437957">
      <w:pPr>
        <w:numPr>
          <w:ilvl w:val="1"/>
          <w:numId w:val="1"/>
        </w:numPr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The State moved the Court to revoke the </w:t>
      </w:r>
      <w:proofErr w:type="gramStart"/>
      <w:r>
        <w:rPr>
          <w:rFonts w:ascii="Arial" w:hAnsi="Arial"/>
        </w:rPr>
        <w:t>[  ]</w:t>
      </w:r>
      <w:proofErr w:type="gramEnd"/>
      <w:r>
        <w:rPr>
          <w:rFonts w:ascii="Arial" w:hAnsi="Arial"/>
        </w:rPr>
        <w:t xml:space="preserve"> Deferred [  ] </w:t>
      </w:r>
      <w:proofErr w:type="spellStart"/>
      <w:r>
        <w:rPr>
          <w:rFonts w:ascii="Arial" w:hAnsi="Arial"/>
        </w:rPr>
        <w:t>C</w:t>
      </w:r>
      <w:r w:rsidR="009503D3">
        <w:rPr>
          <w:rFonts w:ascii="Arial" w:hAnsi="Arial"/>
        </w:rPr>
        <w:t>M</w:t>
      </w:r>
      <w:r>
        <w:rPr>
          <w:rFonts w:ascii="Arial" w:hAnsi="Arial"/>
        </w:rPr>
        <w:t>DA</w:t>
      </w:r>
      <w:proofErr w:type="spellEnd"/>
      <w:r>
        <w:rPr>
          <w:rFonts w:ascii="Arial" w:hAnsi="Arial"/>
        </w:rPr>
        <w:t xml:space="preserve"> [  ] </w:t>
      </w:r>
      <w:proofErr w:type="spellStart"/>
      <w:r>
        <w:rPr>
          <w:rFonts w:ascii="Arial" w:hAnsi="Arial"/>
        </w:rPr>
        <w:t>SSODA</w:t>
      </w:r>
      <w:proofErr w:type="spellEnd"/>
      <w:r>
        <w:rPr>
          <w:rFonts w:ascii="Arial" w:hAnsi="Arial"/>
        </w:rPr>
        <w:t xml:space="preserve"> Disposition Order entered on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, alleging the Respondent violated that order by failing to comply with the terms of Community Supervision.</w:t>
      </w:r>
    </w:p>
    <w:p w14:paraId="003C040D" w14:textId="77777777" w:rsidR="00437957" w:rsidRDefault="00437957">
      <w:pPr>
        <w:rPr>
          <w:rFonts w:ascii="Arial" w:hAnsi="Arial"/>
        </w:rPr>
      </w:pPr>
    </w:p>
    <w:p w14:paraId="19740BE4" w14:textId="77777777" w:rsidR="00437957" w:rsidRDefault="00437957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After proper notice pursuant to </w:t>
      </w:r>
      <w:proofErr w:type="spellStart"/>
      <w:r>
        <w:rPr>
          <w:rFonts w:ascii="Arial" w:hAnsi="Arial"/>
          <w:spacing w:val="-3"/>
        </w:rPr>
        <w:t>JuCR</w:t>
      </w:r>
      <w:proofErr w:type="spellEnd"/>
      <w:r>
        <w:rPr>
          <w:rFonts w:ascii="Arial" w:hAnsi="Arial"/>
          <w:spacing w:val="-3"/>
        </w:rPr>
        <w:t xml:space="preserve"> 11.2, a hearing was held.  Persons appearing at the hearing were:</w:t>
      </w:r>
    </w:p>
    <w:p w14:paraId="13F8E0E8" w14:textId="77777777" w:rsidR="00437957" w:rsidRDefault="00437957">
      <w:pPr>
        <w:tabs>
          <w:tab w:val="left" w:pos="-720"/>
        </w:tabs>
        <w:suppressAutoHyphens/>
        <w:ind w:left="720"/>
        <w:jc w:val="both"/>
        <w:rPr>
          <w:rFonts w:ascii="Arial" w:hAnsi="Arial"/>
          <w:spacing w:val="-3"/>
        </w:rPr>
      </w:pPr>
    </w:p>
    <w:p w14:paraId="4DD8D32B" w14:textId="77777777" w:rsidR="00437957" w:rsidRDefault="00437957">
      <w:pPr>
        <w:tabs>
          <w:tab w:val="left" w:pos="-720"/>
          <w:tab w:val="left" w:pos="1260"/>
          <w:tab w:val="left" w:pos="3600"/>
          <w:tab w:val="left" w:pos="4140"/>
          <w:tab w:val="left" w:pos="6480"/>
          <w:tab w:val="left" w:pos="7020"/>
        </w:tabs>
        <w:suppressAutoHyphens/>
        <w:ind w:left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[  </w:t>
      </w:r>
      <w:proofErr w:type="gramStart"/>
      <w:r>
        <w:rPr>
          <w:rFonts w:ascii="Arial" w:hAnsi="Arial"/>
          <w:spacing w:val="-3"/>
        </w:rPr>
        <w:t xml:space="preserve">  ]</w:t>
      </w:r>
      <w:proofErr w:type="gramEnd"/>
      <w:r>
        <w:rPr>
          <w:rFonts w:ascii="Arial" w:hAnsi="Arial"/>
          <w:spacing w:val="-3"/>
        </w:rPr>
        <w:tab/>
        <w:t>Respondent</w:t>
      </w:r>
      <w:r>
        <w:rPr>
          <w:rFonts w:ascii="Arial" w:hAnsi="Arial"/>
          <w:spacing w:val="-3"/>
        </w:rPr>
        <w:tab/>
        <w:t>[    ]</w:t>
      </w:r>
      <w:r>
        <w:rPr>
          <w:rFonts w:ascii="Arial" w:hAnsi="Arial"/>
          <w:spacing w:val="-3"/>
        </w:rPr>
        <w:tab/>
        <w:t>Respondent’s Attorney</w:t>
      </w:r>
      <w:r>
        <w:rPr>
          <w:rFonts w:ascii="Arial" w:hAnsi="Arial"/>
          <w:spacing w:val="-3"/>
        </w:rPr>
        <w:tab/>
        <w:t>[    ]</w:t>
      </w:r>
      <w:r>
        <w:rPr>
          <w:rFonts w:ascii="Arial" w:hAnsi="Arial"/>
          <w:spacing w:val="-3"/>
        </w:rPr>
        <w:tab/>
        <w:t>(Deputy) Prosecutor</w:t>
      </w:r>
    </w:p>
    <w:p w14:paraId="1229EF13" w14:textId="77777777" w:rsidR="00437957" w:rsidRDefault="00437957">
      <w:pPr>
        <w:tabs>
          <w:tab w:val="left" w:pos="-720"/>
          <w:tab w:val="left" w:pos="1260"/>
          <w:tab w:val="left" w:pos="3600"/>
          <w:tab w:val="left" w:pos="3690"/>
          <w:tab w:val="left" w:pos="4140"/>
          <w:tab w:val="left" w:pos="6480"/>
          <w:tab w:val="left" w:pos="7020"/>
        </w:tabs>
        <w:suppressAutoHyphens/>
        <w:ind w:left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[  </w:t>
      </w:r>
      <w:proofErr w:type="gramStart"/>
      <w:r>
        <w:rPr>
          <w:rFonts w:ascii="Arial" w:hAnsi="Arial"/>
          <w:spacing w:val="-3"/>
        </w:rPr>
        <w:t xml:space="preserve">  ]</w:t>
      </w:r>
      <w:proofErr w:type="gramEnd"/>
      <w:r>
        <w:rPr>
          <w:rFonts w:ascii="Arial" w:hAnsi="Arial"/>
          <w:spacing w:val="-3"/>
        </w:rPr>
        <w:tab/>
        <w:t>Probation Counselor</w:t>
      </w:r>
      <w:r>
        <w:rPr>
          <w:rFonts w:ascii="Arial" w:hAnsi="Arial"/>
          <w:spacing w:val="-3"/>
        </w:rPr>
        <w:tab/>
        <w:t>[    ]</w:t>
      </w:r>
      <w:r>
        <w:rPr>
          <w:rFonts w:ascii="Arial" w:hAnsi="Arial"/>
          <w:spacing w:val="-3"/>
        </w:rPr>
        <w:tab/>
        <w:t>Parent(s)/Guardian</w:t>
      </w:r>
      <w:r>
        <w:rPr>
          <w:rFonts w:ascii="Arial" w:hAnsi="Arial"/>
          <w:spacing w:val="-3"/>
        </w:rPr>
        <w:tab/>
        <w:t>[    ]</w:t>
      </w:r>
      <w:r>
        <w:rPr>
          <w:rFonts w:ascii="Arial" w:hAnsi="Arial"/>
          <w:spacing w:val="-3"/>
        </w:rPr>
        <w:tab/>
        <w:t>Other:</w:t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</w:p>
    <w:p w14:paraId="6DC55868" w14:textId="77777777" w:rsidR="00437957" w:rsidRDefault="0043795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46DD89F0" w14:textId="77777777" w:rsidR="00437957" w:rsidRDefault="00437957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Testimony was taken from: </w:t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</w:rPr>
        <w:t>.</w:t>
      </w:r>
    </w:p>
    <w:p w14:paraId="3C019547" w14:textId="77777777" w:rsidR="00437957" w:rsidRDefault="0043795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3C89D83" w14:textId="77777777" w:rsidR="00437957" w:rsidRDefault="00437957">
      <w:pPr>
        <w:pStyle w:val="Heading2"/>
        <w:numPr>
          <w:ilvl w:val="0"/>
          <w:numId w:val="1"/>
        </w:numPr>
      </w:pPr>
      <w:r>
        <w:t>FINDINGS</w:t>
      </w:r>
    </w:p>
    <w:p w14:paraId="624F6076" w14:textId="77777777" w:rsidR="00437957" w:rsidRDefault="00437957">
      <w:pPr>
        <w:tabs>
          <w:tab w:val="left" w:pos="-720"/>
        </w:tabs>
        <w:suppressAutoHyphens/>
        <w:jc w:val="center"/>
        <w:rPr>
          <w:rFonts w:ascii="Arial" w:hAnsi="Arial"/>
          <w:spacing w:val="-3"/>
        </w:rPr>
      </w:pPr>
    </w:p>
    <w:p w14:paraId="1A347FB6" w14:textId="77777777" w:rsidR="00437957" w:rsidRPr="00D56F1D" w:rsidRDefault="00437957">
      <w:pPr>
        <w:tabs>
          <w:tab w:val="left" w:pos="-720"/>
        </w:tabs>
        <w:suppressAutoHyphens/>
        <w:rPr>
          <w:rFonts w:ascii="Arial" w:hAnsi="Arial"/>
          <w:spacing w:val="-3"/>
          <w:u w:val="single"/>
        </w:rPr>
      </w:pPr>
      <w:r>
        <w:rPr>
          <w:rFonts w:ascii="Arial" w:hAnsi="Arial"/>
          <w:spacing w:val="-3"/>
        </w:rPr>
        <w:tab/>
        <w:t>Based on the testimony and the court record to date, the Court finds:</w:t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</w:p>
    <w:p w14:paraId="6B1431B8" w14:textId="77777777" w:rsidR="00437957" w:rsidRDefault="00437957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00C4606D" w14:textId="77777777" w:rsidR="00D56F1D" w:rsidRPr="00D56F1D" w:rsidRDefault="00437957" w:rsidP="00D56F1D">
      <w:pPr>
        <w:numPr>
          <w:ilvl w:val="1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/>
          <w:spacing w:val="-3"/>
        </w:rPr>
        <w:t>The Respondent was previously convicted of</w:t>
      </w:r>
      <w:r w:rsidR="00D56F1D">
        <w:rPr>
          <w:rFonts w:ascii="Arial" w:hAnsi="Arial"/>
          <w:spacing w:val="-3"/>
        </w:rPr>
        <w:t>:</w:t>
      </w:r>
    </w:p>
    <w:p w14:paraId="08B3DD63" w14:textId="77777777" w:rsidR="00D56F1D" w:rsidRPr="00D56F1D" w:rsidRDefault="00D56F1D" w:rsidP="00D56F1D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</w:rPr>
      </w:pPr>
    </w:p>
    <w:p w14:paraId="7740E3BF" w14:textId="77777777" w:rsidR="00D5483E" w:rsidRDefault="00D5483E" w:rsidP="00D56F1D">
      <w:pPr>
        <w:numPr>
          <w:ilvl w:val="1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[  </w:t>
      </w:r>
      <w:proofErr w:type="gramStart"/>
      <w:r>
        <w:rPr>
          <w:rFonts w:ascii="Arial" w:hAnsi="Arial" w:cs="Arial"/>
          <w:spacing w:val="-3"/>
        </w:rPr>
        <w:t>  ]</w:t>
      </w:r>
      <w:proofErr w:type="gramEnd"/>
      <w:r>
        <w:rPr>
          <w:rFonts w:ascii="Arial" w:hAnsi="Arial" w:cs="Arial"/>
          <w:spacing w:val="-3"/>
        </w:rPr>
        <w:t xml:space="preserve"> By a preponderance of the evidence, that the Respondent has violated the [ </w:t>
      </w:r>
      <w:r w:rsidR="00D56F1D">
        <w:rPr>
          <w:rFonts w:ascii="Arial" w:hAnsi="Arial" w:cs="Arial"/>
          <w:spacing w:val="-3"/>
        </w:rPr>
        <w:t xml:space="preserve">  </w:t>
      </w:r>
      <w:r>
        <w:rPr>
          <w:rFonts w:ascii="Arial" w:hAnsi="Arial" w:cs="Arial"/>
          <w:spacing w:val="-3"/>
        </w:rPr>
        <w:t xml:space="preserve"> ] Deferred [</w:t>
      </w:r>
      <w:r w:rsidR="00D56F1D">
        <w:rPr>
          <w:rFonts w:ascii="Arial" w:hAnsi="Arial" w:cs="Arial"/>
          <w:spacing w:val="-3"/>
        </w:rPr>
        <w:t xml:space="preserve">  </w:t>
      </w:r>
      <w:r w:rsidR="009503D3">
        <w:rPr>
          <w:rFonts w:ascii="Arial" w:hAnsi="Arial" w:cs="Arial"/>
          <w:spacing w:val="-3"/>
        </w:rPr>
        <w:t xml:space="preserve">  ] </w:t>
      </w:r>
      <w:proofErr w:type="spellStart"/>
      <w:r w:rsidR="009503D3">
        <w:rPr>
          <w:rFonts w:ascii="Arial" w:hAnsi="Arial" w:cs="Arial"/>
          <w:spacing w:val="-3"/>
        </w:rPr>
        <w:t>CM</w:t>
      </w:r>
      <w:r>
        <w:rPr>
          <w:rFonts w:ascii="Arial" w:hAnsi="Arial" w:cs="Arial"/>
          <w:spacing w:val="-3"/>
        </w:rPr>
        <w:t>DA</w:t>
      </w:r>
      <w:proofErr w:type="spellEnd"/>
      <w:r>
        <w:rPr>
          <w:rFonts w:ascii="Arial" w:hAnsi="Arial" w:cs="Arial"/>
          <w:spacing w:val="-3"/>
        </w:rPr>
        <w:t xml:space="preserve"> </w:t>
      </w:r>
    </w:p>
    <w:p w14:paraId="0F6E185A" w14:textId="77777777" w:rsidR="00D5483E" w:rsidRDefault="00D5483E" w:rsidP="00D5483E">
      <w:pPr>
        <w:ind w:left="72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[</w:t>
      </w:r>
      <w:r w:rsidR="00D56F1D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 </w:t>
      </w:r>
      <w:proofErr w:type="gramStart"/>
      <w:r w:rsidR="00D56F1D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 ]</w:t>
      </w:r>
      <w:proofErr w:type="gram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  <w:spacing w:val="-3"/>
        </w:rPr>
        <w:t>SSODA</w:t>
      </w:r>
      <w:proofErr w:type="spellEnd"/>
      <w:r>
        <w:rPr>
          <w:rFonts w:ascii="Arial" w:hAnsi="Arial" w:cs="Arial"/>
          <w:spacing w:val="-3"/>
        </w:rPr>
        <w:t xml:space="preserve"> Disposition Order by failing to comply with the terms of Community Supervision as follows</w:t>
      </w:r>
      <w:r w:rsidR="00D56F1D">
        <w:rPr>
          <w:rFonts w:ascii="Arial" w:hAnsi="Arial" w:cs="Arial"/>
          <w:spacing w:val="-3"/>
        </w:rPr>
        <w:t>:</w:t>
      </w:r>
    </w:p>
    <w:p w14:paraId="0DA8FD9B" w14:textId="77777777" w:rsidR="00D56F1D" w:rsidRDefault="00D56F1D" w:rsidP="00D5483E">
      <w:pPr>
        <w:ind w:left="720"/>
        <w:rPr>
          <w:rFonts w:ascii="Arial" w:hAnsi="Arial" w:cs="Arial"/>
          <w:spacing w:val="-3"/>
        </w:rPr>
      </w:pPr>
    </w:p>
    <w:p w14:paraId="2715CCAC" w14:textId="77777777" w:rsidR="00D56F1D" w:rsidRPr="00D56F1D" w:rsidRDefault="00D56F1D" w:rsidP="00D5483E">
      <w:pPr>
        <w:ind w:left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</w:p>
    <w:p w14:paraId="0A59A027" w14:textId="77777777" w:rsidR="00D5483E" w:rsidRDefault="00D5483E" w:rsidP="00D5483E">
      <w:pPr>
        <w:pStyle w:val="EndnoteText"/>
        <w:rPr>
          <w:rFonts w:ascii="Arial" w:hAnsi="Arial" w:cs="Arial"/>
          <w:sz w:val="20"/>
        </w:rPr>
      </w:pPr>
    </w:p>
    <w:p w14:paraId="2B61BE74" w14:textId="77777777" w:rsidR="00D5483E" w:rsidRDefault="00D5483E" w:rsidP="00D5483E">
      <w:pPr>
        <w:ind w:left="72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</w:rPr>
        <w:t>[  </w:t>
      </w:r>
      <w:proofErr w:type="gramStart"/>
      <w:r>
        <w:rPr>
          <w:rFonts w:ascii="Arial" w:hAnsi="Arial" w:cs="Arial"/>
          <w:spacing w:val="-3"/>
        </w:rPr>
        <w:t>  ]</w:t>
      </w:r>
      <w:proofErr w:type="gramEnd"/>
      <w:r>
        <w:rPr>
          <w:rFonts w:ascii="Arial" w:hAnsi="Arial" w:cs="Arial"/>
          <w:spacing w:val="-3"/>
        </w:rPr>
        <w:t xml:space="preserve"> Respondent has not paid restitution in full. However, Respondent has made a good faith effort to make full restitution. Respondent is eligible to have this deferred disposition vacated and dismissed upon conclusion of the required probationary period.</w:t>
      </w:r>
    </w:p>
    <w:p w14:paraId="5FD42A27" w14:textId="77777777" w:rsidR="00D5483E" w:rsidRDefault="00D5483E" w:rsidP="00D5483E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            </w:t>
      </w:r>
    </w:p>
    <w:p w14:paraId="6961F4FB" w14:textId="77777777" w:rsidR="00D5483E" w:rsidRDefault="00D5483E" w:rsidP="00D5483E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          </w:t>
      </w:r>
      <w:r w:rsidR="00816187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  [  </w:t>
      </w:r>
      <w:proofErr w:type="gramStart"/>
      <w:r>
        <w:rPr>
          <w:rFonts w:ascii="Arial" w:hAnsi="Arial" w:cs="Arial"/>
          <w:spacing w:val="-3"/>
        </w:rPr>
        <w:t>  ]</w:t>
      </w:r>
      <w:proofErr w:type="gramEnd"/>
      <w:r>
        <w:rPr>
          <w:rFonts w:ascii="Arial" w:hAnsi="Arial" w:cs="Arial"/>
          <w:spacing w:val="-3"/>
        </w:rPr>
        <w:t xml:space="preserve"> The allegations are not substantiated.</w:t>
      </w:r>
    </w:p>
    <w:p w14:paraId="6E0020B7" w14:textId="77777777" w:rsidR="00437957" w:rsidRDefault="00437957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15F3FD07" w14:textId="77777777" w:rsidR="00437957" w:rsidRDefault="00437957">
      <w:pPr>
        <w:tabs>
          <w:tab w:val="left" w:pos="-72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>III.       ORDER</w:t>
      </w:r>
    </w:p>
    <w:p w14:paraId="4C3EA26D" w14:textId="77777777" w:rsidR="00437957" w:rsidRDefault="00437957">
      <w:pPr>
        <w:tabs>
          <w:tab w:val="left" w:pos="-720"/>
        </w:tabs>
        <w:suppressAutoHyphens/>
        <w:jc w:val="center"/>
        <w:rPr>
          <w:rFonts w:ascii="Arial" w:hAnsi="Arial"/>
          <w:spacing w:val="-3"/>
        </w:rPr>
      </w:pPr>
    </w:p>
    <w:p w14:paraId="19EA01DF" w14:textId="77777777" w:rsidR="00437957" w:rsidRDefault="00437957">
      <w:pPr>
        <w:pStyle w:val="TOAHeading"/>
        <w:tabs>
          <w:tab w:val="clear" w:pos="9360"/>
          <w:tab w:val="left" w:pos="-720"/>
        </w:tabs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IT IS HEREBY ORDERED that:</w:t>
      </w:r>
    </w:p>
    <w:p w14:paraId="41568C6C" w14:textId="77777777" w:rsidR="00437957" w:rsidRDefault="00437957">
      <w:pPr>
        <w:rPr>
          <w:rFonts w:ascii="Arial" w:hAnsi="Arial"/>
        </w:rPr>
      </w:pPr>
    </w:p>
    <w:p w14:paraId="3055DEDB" w14:textId="77777777" w:rsidR="00437957" w:rsidRDefault="00437957">
      <w:pPr>
        <w:tabs>
          <w:tab w:val="left" w:pos="-720"/>
        </w:tabs>
        <w:suppressAutoHyphens/>
        <w:ind w:left="720" w:hanging="72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3.1</w:t>
      </w:r>
      <w:r>
        <w:rPr>
          <w:rFonts w:ascii="Arial" w:hAnsi="Arial"/>
          <w:spacing w:val="-3"/>
        </w:rPr>
        <w:tab/>
        <w:t xml:space="preserve">[  </w:t>
      </w:r>
      <w:proofErr w:type="gramStart"/>
      <w:r>
        <w:rPr>
          <w:rFonts w:ascii="Arial" w:hAnsi="Arial"/>
          <w:spacing w:val="-3"/>
        </w:rPr>
        <w:t xml:space="preserve">  ]</w:t>
      </w:r>
      <w:proofErr w:type="gramEnd"/>
      <w:r>
        <w:rPr>
          <w:rFonts w:ascii="Arial" w:hAnsi="Arial"/>
          <w:spacing w:val="-3"/>
        </w:rPr>
        <w:t xml:space="preserve"> The previous [ </w:t>
      </w:r>
      <w:r w:rsidR="00D56F1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 ] Deferred [  </w:t>
      </w:r>
      <w:r w:rsidR="00D56F1D">
        <w:rPr>
          <w:rFonts w:ascii="Arial" w:hAnsi="Arial"/>
          <w:spacing w:val="-3"/>
        </w:rPr>
        <w:t xml:space="preserve"> </w:t>
      </w:r>
      <w:r w:rsidR="009503D3">
        <w:rPr>
          <w:rFonts w:ascii="Arial" w:hAnsi="Arial"/>
          <w:spacing w:val="-3"/>
        </w:rPr>
        <w:t xml:space="preserve">] </w:t>
      </w:r>
      <w:proofErr w:type="spellStart"/>
      <w:r w:rsidR="009503D3">
        <w:rPr>
          <w:rFonts w:ascii="Arial" w:hAnsi="Arial"/>
          <w:spacing w:val="-3"/>
        </w:rPr>
        <w:t>CM</w:t>
      </w:r>
      <w:r>
        <w:rPr>
          <w:rFonts w:ascii="Arial" w:hAnsi="Arial"/>
          <w:spacing w:val="-3"/>
        </w:rPr>
        <w:t>DA</w:t>
      </w:r>
      <w:proofErr w:type="spellEnd"/>
      <w:r>
        <w:rPr>
          <w:rFonts w:ascii="Arial" w:hAnsi="Arial"/>
          <w:spacing w:val="-3"/>
        </w:rPr>
        <w:t xml:space="preserve"> [</w:t>
      </w:r>
      <w:r w:rsidR="00D56F1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  ] </w:t>
      </w:r>
      <w:proofErr w:type="spellStart"/>
      <w:r>
        <w:rPr>
          <w:rFonts w:ascii="Arial" w:hAnsi="Arial"/>
          <w:spacing w:val="-3"/>
        </w:rPr>
        <w:t>SSODA</w:t>
      </w:r>
      <w:proofErr w:type="spellEnd"/>
      <w:r>
        <w:rPr>
          <w:rFonts w:ascii="Arial" w:hAnsi="Arial"/>
          <w:spacing w:val="-3"/>
        </w:rPr>
        <w:t xml:space="preserve"> Disposition Order is REVOKED.</w:t>
      </w:r>
    </w:p>
    <w:p w14:paraId="6953464E" w14:textId="77777777" w:rsidR="00437957" w:rsidRDefault="00437957">
      <w:pPr>
        <w:pStyle w:val="TOC6"/>
        <w:tabs>
          <w:tab w:val="clear" w:pos="9360"/>
          <w:tab w:val="left" w:pos="-720"/>
        </w:tabs>
        <w:rPr>
          <w:rFonts w:ascii="Arial" w:hAnsi="Arial"/>
          <w:spacing w:val="-3"/>
        </w:rPr>
      </w:pPr>
    </w:p>
    <w:p w14:paraId="3ABD1ADE" w14:textId="77777777" w:rsidR="00437957" w:rsidRDefault="00437957">
      <w:pPr>
        <w:tabs>
          <w:tab w:val="left" w:pos="-720"/>
        </w:tabs>
        <w:suppressAutoHyphens/>
        <w:ind w:left="720" w:hanging="72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 xml:space="preserve">[  </w:t>
      </w:r>
      <w:proofErr w:type="gramStart"/>
      <w:r>
        <w:rPr>
          <w:rFonts w:ascii="Arial" w:hAnsi="Arial"/>
          <w:spacing w:val="-3"/>
        </w:rPr>
        <w:t xml:space="preserve">  ]</w:t>
      </w:r>
      <w:proofErr w:type="gramEnd"/>
      <w:r>
        <w:rPr>
          <w:rFonts w:ascii="Arial" w:hAnsi="Arial"/>
          <w:spacing w:val="-3"/>
        </w:rPr>
        <w:t xml:space="preserve"> The previous [ </w:t>
      </w:r>
      <w:r w:rsidR="00D56F1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 ] Deferred [  </w:t>
      </w:r>
      <w:r w:rsidR="00D56F1D">
        <w:rPr>
          <w:rFonts w:ascii="Arial" w:hAnsi="Arial"/>
          <w:spacing w:val="-3"/>
        </w:rPr>
        <w:t xml:space="preserve"> </w:t>
      </w:r>
      <w:r w:rsidR="009503D3">
        <w:rPr>
          <w:rFonts w:ascii="Arial" w:hAnsi="Arial"/>
          <w:spacing w:val="-3"/>
        </w:rPr>
        <w:t xml:space="preserve">] </w:t>
      </w:r>
      <w:proofErr w:type="spellStart"/>
      <w:r w:rsidR="009503D3">
        <w:rPr>
          <w:rFonts w:ascii="Arial" w:hAnsi="Arial"/>
          <w:spacing w:val="-3"/>
        </w:rPr>
        <w:t>CM</w:t>
      </w:r>
      <w:r>
        <w:rPr>
          <w:rFonts w:ascii="Arial" w:hAnsi="Arial"/>
          <w:spacing w:val="-3"/>
        </w:rPr>
        <w:t>DA</w:t>
      </w:r>
      <w:proofErr w:type="spellEnd"/>
      <w:r>
        <w:rPr>
          <w:rFonts w:ascii="Arial" w:hAnsi="Arial"/>
          <w:spacing w:val="-3"/>
        </w:rPr>
        <w:t xml:space="preserve"> [</w:t>
      </w:r>
      <w:r w:rsidR="00D56F1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  ] </w:t>
      </w:r>
      <w:proofErr w:type="spellStart"/>
      <w:r>
        <w:rPr>
          <w:rFonts w:ascii="Arial" w:hAnsi="Arial"/>
          <w:spacing w:val="-3"/>
        </w:rPr>
        <w:t>SSODA</w:t>
      </w:r>
      <w:proofErr w:type="spellEnd"/>
      <w:r>
        <w:rPr>
          <w:rFonts w:ascii="Arial" w:hAnsi="Arial"/>
          <w:spacing w:val="-3"/>
        </w:rPr>
        <w:t xml:space="preserve"> Disposition Order shall REMAIN in effect.</w:t>
      </w:r>
    </w:p>
    <w:p w14:paraId="03BC8C25" w14:textId="77777777" w:rsidR="00437957" w:rsidRDefault="00437957">
      <w:pPr>
        <w:tabs>
          <w:tab w:val="left" w:pos="-720"/>
        </w:tabs>
        <w:suppressAutoHyphens/>
        <w:ind w:left="720" w:hanging="720"/>
        <w:rPr>
          <w:rFonts w:ascii="Arial" w:hAnsi="Arial"/>
          <w:spacing w:val="-3"/>
        </w:rPr>
      </w:pPr>
    </w:p>
    <w:p w14:paraId="73592495" w14:textId="77777777" w:rsidR="00437957" w:rsidRDefault="00437957">
      <w:pPr>
        <w:tabs>
          <w:tab w:val="left" w:pos="-720"/>
        </w:tabs>
        <w:suppressAutoHyphens/>
        <w:spacing w:after="120"/>
        <w:ind w:left="720" w:hanging="72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 xml:space="preserve">[  </w:t>
      </w:r>
      <w:proofErr w:type="gramStart"/>
      <w:r>
        <w:rPr>
          <w:rFonts w:ascii="Arial" w:hAnsi="Arial"/>
          <w:spacing w:val="-3"/>
        </w:rPr>
        <w:t xml:space="preserve">  ]</w:t>
      </w:r>
      <w:proofErr w:type="gramEnd"/>
      <w:r>
        <w:rPr>
          <w:rFonts w:ascii="Arial" w:hAnsi="Arial"/>
          <w:spacing w:val="-3"/>
        </w:rPr>
        <w:t xml:space="preserve"> The previous [ </w:t>
      </w:r>
      <w:r w:rsidR="00D56F1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 ] Deferred [ </w:t>
      </w:r>
      <w:r w:rsidR="00D56F1D">
        <w:rPr>
          <w:rFonts w:ascii="Arial" w:hAnsi="Arial"/>
          <w:spacing w:val="-3"/>
        </w:rPr>
        <w:t xml:space="preserve"> </w:t>
      </w:r>
      <w:r w:rsidR="009503D3">
        <w:rPr>
          <w:rFonts w:ascii="Arial" w:hAnsi="Arial"/>
          <w:spacing w:val="-3"/>
        </w:rPr>
        <w:t xml:space="preserve"> ] </w:t>
      </w:r>
      <w:proofErr w:type="spellStart"/>
      <w:r w:rsidR="009503D3">
        <w:rPr>
          <w:rFonts w:ascii="Arial" w:hAnsi="Arial"/>
          <w:spacing w:val="-3"/>
        </w:rPr>
        <w:t>CM</w:t>
      </w:r>
      <w:r>
        <w:rPr>
          <w:rFonts w:ascii="Arial" w:hAnsi="Arial"/>
          <w:spacing w:val="-3"/>
        </w:rPr>
        <w:t>DA</w:t>
      </w:r>
      <w:proofErr w:type="spellEnd"/>
      <w:r>
        <w:rPr>
          <w:rFonts w:ascii="Arial" w:hAnsi="Arial"/>
          <w:spacing w:val="-3"/>
        </w:rPr>
        <w:t xml:space="preserve"> [  </w:t>
      </w:r>
      <w:r w:rsidR="00D56F1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] </w:t>
      </w:r>
      <w:proofErr w:type="spellStart"/>
      <w:r>
        <w:rPr>
          <w:rFonts w:ascii="Arial" w:hAnsi="Arial"/>
          <w:spacing w:val="-3"/>
        </w:rPr>
        <w:t>SSODA</w:t>
      </w:r>
      <w:proofErr w:type="spellEnd"/>
      <w:r>
        <w:rPr>
          <w:rFonts w:ascii="Arial" w:hAnsi="Arial"/>
          <w:spacing w:val="-3"/>
        </w:rPr>
        <w:t xml:space="preserve"> Disposition Order is MODIFIED as follows:</w:t>
      </w:r>
    </w:p>
    <w:p w14:paraId="3DDD4A5C" w14:textId="77777777" w:rsidR="00437957" w:rsidRDefault="00437957">
      <w:pPr>
        <w:tabs>
          <w:tab w:val="left" w:pos="-720"/>
        </w:tabs>
        <w:suppressAutoHyphens/>
        <w:spacing w:after="120"/>
        <w:ind w:left="720" w:hanging="720"/>
        <w:rPr>
          <w:rFonts w:ascii="Arial" w:hAnsi="Arial"/>
          <w:spacing w:val="-3"/>
          <w:u w:val="single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</w:p>
    <w:p w14:paraId="6D7A8A5B" w14:textId="77777777" w:rsidR="00437957" w:rsidRDefault="00437957">
      <w:pPr>
        <w:tabs>
          <w:tab w:val="left" w:pos="-720"/>
        </w:tabs>
        <w:suppressAutoHyphens/>
        <w:spacing w:after="120"/>
        <w:ind w:left="720" w:hanging="720"/>
        <w:rPr>
          <w:rFonts w:ascii="Arial" w:hAnsi="Arial"/>
          <w:spacing w:val="-3"/>
          <w:u w:val="single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</w:p>
    <w:p w14:paraId="111AA439" w14:textId="77777777" w:rsidR="00437957" w:rsidRDefault="00437957">
      <w:pPr>
        <w:tabs>
          <w:tab w:val="left" w:pos="-720"/>
        </w:tabs>
        <w:suppressAutoHyphens/>
        <w:spacing w:after="120"/>
        <w:ind w:left="720" w:hanging="720"/>
        <w:rPr>
          <w:rFonts w:ascii="Arial" w:hAnsi="Arial"/>
          <w:spacing w:val="-3"/>
          <w:u w:val="single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</w:p>
    <w:p w14:paraId="461AC632" w14:textId="77777777" w:rsidR="00437957" w:rsidRDefault="00437957">
      <w:pPr>
        <w:tabs>
          <w:tab w:val="left" w:pos="-720"/>
        </w:tabs>
        <w:suppressAutoHyphens/>
        <w:ind w:left="720" w:hanging="720"/>
        <w:rPr>
          <w:rFonts w:ascii="Arial" w:hAnsi="Arial"/>
          <w:spacing w:val="-3"/>
          <w:u w:val="single"/>
        </w:rPr>
      </w:pPr>
    </w:p>
    <w:p w14:paraId="0C323B71" w14:textId="77777777" w:rsidR="00437957" w:rsidRDefault="00437957">
      <w:pPr>
        <w:tabs>
          <w:tab w:val="left" w:pos="-720"/>
        </w:tabs>
        <w:suppressAutoHyphens/>
        <w:ind w:left="720" w:hanging="720"/>
        <w:rPr>
          <w:rFonts w:ascii="Arial" w:hAnsi="Arial"/>
          <w:u w:val="single"/>
        </w:rPr>
      </w:pPr>
      <w:r>
        <w:rPr>
          <w:rFonts w:ascii="Arial" w:hAnsi="Arial"/>
        </w:rPr>
        <w:t>3.2</w:t>
      </w:r>
      <w:r>
        <w:rPr>
          <w:rFonts w:ascii="Arial" w:hAnsi="Arial"/>
        </w:rPr>
        <w:tab/>
        <w:t>A hearing to enter an Order of Disposition shall be held on:</w:t>
      </w:r>
      <w:r w:rsidR="00D56F1D">
        <w:rPr>
          <w:rFonts w:ascii="Arial" w:hAnsi="Arial"/>
          <w:u w:val="single"/>
        </w:rPr>
        <w:tab/>
      </w:r>
      <w:r w:rsidR="00D56F1D">
        <w:rPr>
          <w:rFonts w:ascii="Arial" w:hAnsi="Arial"/>
          <w:u w:val="single"/>
        </w:rPr>
        <w:tab/>
      </w:r>
      <w:r w:rsidR="00D56F1D">
        <w:rPr>
          <w:rFonts w:ascii="Arial" w:hAnsi="Arial"/>
          <w:u w:val="single"/>
        </w:rPr>
        <w:tab/>
      </w:r>
      <w:r w:rsidR="00D56F1D">
        <w:rPr>
          <w:rFonts w:ascii="Arial" w:hAnsi="Arial"/>
          <w:u w:val="single"/>
        </w:rPr>
        <w:tab/>
      </w:r>
      <w:r w:rsidR="00D56F1D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 xml:space="preserve"> </w:t>
      </w:r>
    </w:p>
    <w:p w14:paraId="7E1F1844" w14:textId="77777777" w:rsidR="00437957" w:rsidRDefault="00437957">
      <w:pPr>
        <w:tabs>
          <w:tab w:val="left" w:pos="-7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 xml:space="preserve">at _______ AM/PM.  </w:t>
      </w:r>
    </w:p>
    <w:p w14:paraId="09F2EE14" w14:textId="77777777" w:rsidR="00437957" w:rsidRDefault="00437957">
      <w:pPr>
        <w:tabs>
          <w:tab w:val="left" w:pos="-720"/>
        </w:tabs>
        <w:suppressAutoHyphens/>
        <w:rPr>
          <w:rFonts w:ascii="Arial" w:hAnsi="Arial"/>
        </w:rPr>
      </w:pPr>
    </w:p>
    <w:p w14:paraId="47A43508" w14:textId="77777777" w:rsidR="00437957" w:rsidRDefault="00437957">
      <w:pPr>
        <w:tabs>
          <w:tab w:val="left" w:pos="-72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3.3 </w:t>
      </w:r>
      <w:r>
        <w:rPr>
          <w:rFonts w:ascii="Arial" w:hAnsi="Arial"/>
        </w:rPr>
        <w:tab/>
        <w:t xml:space="preserve">Conditions of release [ </w:t>
      </w:r>
      <w:proofErr w:type="gramStart"/>
      <w:r>
        <w:rPr>
          <w:rFonts w:ascii="Arial" w:hAnsi="Arial"/>
        </w:rPr>
        <w:t xml:space="preserve">  ]</w:t>
      </w:r>
      <w:proofErr w:type="gramEnd"/>
      <w:r>
        <w:rPr>
          <w:rFonts w:ascii="Arial" w:hAnsi="Arial"/>
        </w:rPr>
        <w:t xml:space="preserve"> are being entered/are attached [   ] are not being entered.</w:t>
      </w:r>
    </w:p>
    <w:p w14:paraId="01933D7D" w14:textId="77777777" w:rsidR="00437957" w:rsidRDefault="00437957">
      <w:pPr>
        <w:tabs>
          <w:tab w:val="left" w:pos="-720"/>
        </w:tabs>
        <w:suppressAutoHyphens/>
        <w:ind w:left="720" w:hanging="720"/>
        <w:rPr>
          <w:rFonts w:ascii="Arial" w:hAnsi="Arial"/>
        </w:rPr>
      </w:pPr>
    </w:p>
    <w:p w14:paraId="08AAA620" w14:textId="77777777" w:rsidR="00437957" w:rsidRDefault="00437957">
      <w:pPr>
        <w:tabs>
          <w:tab w:val="left" w:pos="-720"/>
        </w:tabs>
        <w:suppressAutoHyphens/>
        <w:ind w:left="720" w:hanging="720"/>
        <w:rPr>
          <w:rFonts w:ascii="Arial" w:hAnsi="Arial"/>
        </w:rPr>
      </w:pPr>
      <w:r>
        <w:rPr>
          <w:rFonts w:ascii="Arial" w:hAnsi="Arial"/>
        </w:rPr>
        <w:t>3.4</w:t>
      </w:r>
      <w:r>
        <w:rPr>
          <w:rFonts w:ascii="Arial" w:hAnsi="Arial"/>
        </w:rPr>
        <w:tab/>
        <w:t xml:space="preserve">The previously suspended sentence of </w:t>
      </w:r>
      <w:r w:rsidR="00D56F1D">
        <w:rPr>
          <w:rFonts w:ascii="Arial" w:hAnsi="Arial"/>
          <w:u w:val="single"/>
        </w:rPr>
        <w:tab/>
      </w:r>
      <w:r w:rsidR="00D56F1D">
        <w:rPr>
          <w:rFonts w:ascii="Arial" w:hAnsi="Arial"/>
          <w:u w:val="single"/>
        </w:rPr>
        <w:tab/>
      </w:r>
      <w:r w:rsidR="00D56F1D">
        <w:rPr>
          <w:rFonts w:ascii="Arial" w:hAnsi="Arial"/>
          <w:u w:val="single"/>
        </w:rPr>
        <w:tab/>
      </w:r>
      <w:r w:rsidR="00D56F1D">
        <w:rPr>
          <w:rFonts w:ascii="Arial" w:hAnsi="Arial"/>
          <w:u w:val="single"/>
        </w:rPr>
        <w:tab/>
      </w:r>
      <w:r w:rsidR="00D56F1D">
        <w:rPr>
          <w:rFonts w:ascii="Arial" w:hAnsi="Arial"/>
          <w:u w:val="single"/>
        </w:rPr>
        <w:tab/>
      </w:r>
      <w:r w:rsidR="00D56F1D">
        <w:rPr>
          <w:rFonts w:ascii="Arial" w:hAnsi="Arial"/>
          <w:u w:val="single"/>
        </w:rPr>
        <w:tab/>
      </w:r>
      <w:r w:rsidR="00D56F1D"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is hereby imposed.</w:t>
      </w:r>
    </w:p>
    <w:p w14:paraId="15B3D892" w14:textId="77777777" w:rsidR="00437957" w:rsidRDefault="00437957">
      <w:pPr>
        <w:tabs>
          <w:tab w:val="left" w:pos="-720"/>
        </w:tabs>
        <w:suppressAutoHyphens/>
        <w:ind w:left="720" w:hanging="720"/>
        <w:rPr>
          <w:rFonts w:ascii="Arial" w:hAnsi="Arial"/>
        </w:rPr>
      </w:pPr>
    </w:p>
    <w:p w14:paraId="2F8807D5" w14:textId="77777777" w:rsidR="00437957" w:rsidRDefault="00437957">
      <w:pPr>
        <w:tabs>
          <w:tab w:val="left" w:pos="-720"/>
        </w:tabs>
        <w:suppressAutoHyphens/>
        <w:ind w:left="720" w:hanging="72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3.5</w:t>
      </w:r>
      <w:r>
        <w:rPr>
          <w:rFonts w:ascii="Arial" w:hAnsi="Arial"/>
          <w:spacing w:val="-3"/>
        </w:rPr>
        <w:tab/>
        <w:t xml:space="preserve">Other: </w:t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 w:rsidR="00D56F1D"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</w:rPr>
        <w:t>.</w:t>
      </w:r>
    </w:p>
    <w:p w14:paraId="10A14DB6" w14:textId="77777777" w:rsidR="00437957" w:rsidRDefault="00437957">
      <w:pPr>
        <w:pStyle w:val="TOAHeading"/>
        <w:tabs>
          <w:tab w:val="clear" w:pos="9360"/>
          <w:tab w:val="left" w:pos="-720"/>
        </w:tabs>
        <w:rPr>
          <w:rFonts w:ascii="Arial" w:hAnsi="Arial"/>
          <w:spacing w:val="-3"/>
        </w:rPr>
      </w:pPr>
    </w:p>
    <w:p w14:paraId="172EFA5A" w14:textId="77777777" w:rsidR="00437957" w:rsidRDefault="00437957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00470582" w14:textId="77777777" w:rsidR="00191704" w:rsidRDefault="0019170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3FAB0DE7" w14:textId="77777777" w:rsidR="00191704" w:rsidRDefault="0019170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2041258F" w14:textId="77777777" w:rsidR="00437957" w:rsidRDefault="00437957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Dated this:</w:t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</w:rPr>
        <w:t xml:space="preserve"> day of </w:t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</w:rPr>
        <w:t>, 20</w:t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</w:rPr>
        <w:t>.</w:t>
      </w:r>
    </w:p>
    <w:p w14:paraId="7E4AA5D4" w14:textId="77777777" w:rsidR="00437957" w:rsidRDefault="00437957">
      <w:pPr>
        <w:tabs>
          <w:tab w:val="left" w:pos="-720"/>
        </w:tabs>
        <w:suppressAutoHyphens/>
        <w:rPr>
          <w:rFonts w:ascii="Arial" w:hAnsi="Arial"/>
          <w:spacing w:val="-3"/>
          <w:u w:val="single"/>
        </w:rPr>
      </w:pPr>
    </w:p>
    <w:p w14:paraId="10C8AFC7" w14:textId="77777777" w:rsidR="00437957" w:rsidRDefault="00437957">
      <w:pPr>
        <w:tabs>
          <w:tab w:val="left" w:pos="-720"/>
        </w:tabs>
        <w:suppressAutoHyphens/>
        <w:rPr>
          <w:rFonts w:ascii="Arial" w:hAnsi="Arial"/>
          <w:spacing w:val="-3"/>
          <w:u w:val="single"/>
        </w:rPr>
      </w:pPr>
    </w:p>
    <w:p w14:paraId="7E0C1F36" w14:textId="77777777" w:rsidR="00437957" w:rsidRDefault="00437957">
      <w:pPr>
        <w:tabs>
          <w:tab w:val="left" w:pos="-720"/>
        </w:tabs>
        <w:suppressAutoHyphens/>
        <w:rPr>
          <w:rFonts w:ascii="Arial" w:hAnsi="Arial"/>
          <w:spacing w:val="-3"/>
          <w:u w:val="single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</w:p>
    <w:p w14:paraId="3216441E" w14:textId="77777777" w:rsidR="00437957" w:rsidRDefault="00437957">
      <w:pPr>
        <w:pStyle w:val="TOAHeading"/>
        <w:tabs>
          <w:tab w:val="clear" w:pos="9360"/>
          <w:tab w:val="left" w:pos="-720"/>
        </w:tabs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JUDGE/COURT COMMISSIONER</w:t>
      </w:r>
    </w:p>
    <w:p w14:paraId="1B400326" w14:textId="77777777" w:rsidR="00437957" w:rsidRDefault="00437957">
      <w:pPr>
        <w:pStyle w:val="TOAHeading"/>
        <w:tabs>
          <w:tab w:val="clear" w:pos="9360"/>
        </w:tabs>
        <w:suppressAutoHyphens w:val="0"/>
        <w:rPr>
          <w:rFonts w:ascii="Arial" w:hAnsi="Arial"/>
        </w:rPr>
      </w:pPr>
    </w:p>
    <w:p w14:paraId="01C590E4" w14:textId="77777777" w:rsidR="00437957" w:rsidRDefault="00437957">
      <w:pPr>
        <w:rPr>
          <w:rFonts w:ascii="Arial" w:hAnsi="Arial"/>
        </w:rPr>
      </w:pPr>
      <w:r>
        <w:rPr>
          <w:rFonts w:ascii="Arial" w:hAnsi="Arial"/>
        </w:rPr>
        <w:t>Approved by:</w:t>
      </w:r>
    </w:p>
    <w:p w14:paraId="13542444" w14:textId="77777777" w:rsidR="00437957" w:rsidRDefault="00437957">
      <w:pPr>
        <w:rPr>
          <w:rFonts w:ascii="Arial" w:hAnsi="Arial"/>
        </w:rPr>
      </w:pPr>
    </w:p>
    <w:p w14:paraId="1E000958" w14:textId="77777777" w:rsidR="00437957" w:rsidRDefault="00437957">
      <w:pPr>
        <w:rPr>
          <w:rFonts w:ascii="Arial" w:hAnsi="Arial"/>
        </w:rPr>
      </w:pPr>
    </w:p>
    <w:p w14:paraId="027327C6" w14:textId="77777777" w:rsidR="00437957" w:rsidRDefault="00437957">
      <w:pPr>
        <w:rPr>
          <w:rFonts w:ascii="Arial" w:hAnsi="Arial"/>
        </w:rPr>
      </w:pPr>
    </w:p>
    <w:p w14:paraId="16C99041" w14:textId="77777777" w:rsidR="00437957" w:rsidRDefault="00437957">
      <w:pPr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4DAFBF5E" w14:textId="77777777" w:rsidR="00437957" w:rsidRDefault="00437957">
      <w:pPr>
        <w:rPr>
          <w:rFonts w:ascii="Arial" w:hAnsi="Arial"/>
        </w:rPr>
      </w:pPr>
      <w:r>
        <w:rPr>
          <w:rFonts w:ascii="Arial" w:hAnsi="Arial"/>
        </w:rPr>
        <w:t>(Deputy) Prosecuting Attorney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Attorney for the Respondent</w:t>
      </w:r>
    </w:p>
    <w:p w14:paraId="6A4D5B01" w14:textId="77777777" w:rsidR="00437957" w:rsidRDefault="00437957">
      <w:pPr>
        <w:rPr>
          <w:rFonts w:ascii="Arial" w:hAnsi="Arial"/>
        </w:rPr>
      </w:pPr>
    </w:p>
    <w:p w14:paraId="34A917BF" w14:textId="77777777" w:rsidR="00437957" w:rsidRDefault="00437957">
      <w:pPr>
        <w:rPr>
          <w:rFonts w:ascii="Arial" w:hAnsi="Arial"/>
        </w:rPr>
      </w:pPr>
    </w:p>
    <w:p w14:paraId="5600C0D1" w14:textId="77777777" w:rsidR="00437957" w:rsidRDefault="00437957">
      <w:pPr>
        <w:rPr>
          <w:rFonts w:ascii="Arial" w:hAnsi="Arial"/>
        </w:rPr>
      </w:pPr>
    </w:p>
    <w:p w14:paraId="75F2083C" w14:textId="77777777" w:rsidR="00437957" w:rsidRDefault="0043795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6132DEBB" w14:textId="77777777" w:rsidR="00437957" w:rsidRDefault="0043795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Respondent</w:t>
      </w:r>
    </w:p>
    <w:sectPr w:rsidR="00437957">
      <w:footerReference w:type="default" r:id="rId7"/>
      <w:endnotePr>
        <w:numFmt w:val="decimal"/>
      </w:endnotePr>
      <w:pgSz w:w="12240" w:h="15840" w:code="1"/>
      <w:pgMar w:top="1440" w:right="1166" w:bottom="994" w:left="1440" w:header="144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0B9A" w14:textId="77777777" w:rsidR="00F068DA" w:rsidRDefault="00F068DA">
      <w:pPr>
        <w:spacing w:line="20" w:lineRule="exact"/>
        <w:rPr>
          <w:sz w:val="24"/>
        </w:rPr>
      </w:pPr>
    </w:p>
  </w:endnote>
  <w:endnote w:type="continuationSeparator" w:id="0">
    <w:p w14:paraId="1A91B4EA" w14:textId="77777777" w:rsidR="00F068DA" w:rsidRDefault="00F068DA">
      <w:r>
        <w:rPr>
          <w:sz w:val="24"/>
        </w:rPr>
        <w:t xml:space="preserve"> </w:t>
      </w:r>
    </w:p>
  </w:endnote>
  <w:endnote w:type="continuationNotice" w:id="1">
    <w:p w14:paraId="4F265456" w14:textId="77777777" w:rsidR="00F068DA" w:rsidRDefault="00F068D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CF62" w14:textId="77777777" w:rsidR="00437957" w:rsidRPr="00191704" w:rsidRDefault="00437957">
    <w:pPr>
      <w:pStyle w:val="Footer"/>
      <w:pBdr>
        <w:top w:val="single" w:sz="18" w:space="1" w:color="000000"/>
      </w:pBdr>
      <w:rPr>
        <w:rFonts w:ascii="Arial" w:hAnsi="Arial"/>
        <w:bCs/>
        <w:sz w:val="14"/>
        <w:szCs w:val="14"/>
      </w:rPr>
    </w:pPr>
    <w:r w:rsidRPr="00191704">
      <w:rPr>
        <w:rFonts w:ascii="Arial" w:hAnsi="Arial"/>
        <w:bCs/>
        <w:sz w:val="14"/>
        <w:szCs w:val="14"/>
      </w:rPr>
      <w:t>HEARING, FINDINGS, AND ORDER TO REVOKE</w:t>
    </w:r>
  </w:p>
  <w:p w14:paraId="3120DF35" w14:textId="77777777" w:rsidR="00437957" w:rsidRPr="00191704" w:rsidRDefault="00437957">
    <w:pPr>
      <w:pStyle w:val="Footer"/>
      <w:pBdr>
        <w:top w:val="single" w:sz="18" w:space="1" w:color="000000"/>
      </w:pBdr>
      <w:rPr>
        <w:rFonts w:ascii="Arial" w:hAnsi="Arial"/>
        <w:bCs/>
        <w:sz w:val="14"/>
        <w:szCs w:val="14"/>
      </w:rPr>
    </w:pPr>
    <w:r w:rsidRPr="00191704">
      <w:rPr>
        <w:rFonts w:ascii="Arial" w:hAnsi="Arial"/>
        <w:bCs/>
        <w:sz w:val="14"/>
        <w:szCs w:val="14"/>
      </w:rPr>
      <w:t>DEFERRED/CDDA/SSODA DISPOSITION</w:t>
    </w:r>
  </w:p>
  <w:p w14:paraId="551FD0B7" w14:textId="77777777" w:rsidR="00437957" w:rsidRPr="00191704" w:rsidRDefault="00437957">
    <w:pPr>
      <w:pStyle w:val="Footer"/>
      <w:pBdr>
        <w:top w:val="single" w:sz="18" w:space="1" w:color="000000"/>
      </w:pBdr>
      <w:rPr>
        <w:rFonts w:ascii="Arial" w:hAnsi="Arial"/>
        <w:b/>
        <w:sz w:val="14"/>
        <w:szCs w:val="14"/>
      </w:rPr>
    </w:pPr>
    <w:r w:rsidRPr="00191704">
      <w:rPr>
        <w:rFonts w:ascii="Arial" w:hAnsi="Arial"/>
        <w:bCs/>
        <w:sz w:val="14"/>
        <w:szCs w:val="14"/>
      </w:rPr>
      <w:t xml:space="preserve">Page </w:t>
    </w:r>
    <w:r w:rsidRPr="00191704">
      <w:rPr>
        <w:rFonts w:ascii="Arial" w:hAnsi="Arial"/>
        <w:bCs/>
        <w:sz w:val="14"/>
        <w:szCs w:val="14"/>
      </w:rPr>
      <w:fldChar w:fldCharType="begin"/>
    </w:r>
    <w:r w:rsidRPr="00191704">
      <w:rPr>
        <w:rFonts w:ascii="Arial" w:hAnsi="Arial"/>
        <w:bCs/>
        <w:sz w:val="14"/>
        <w:szCs w:val="14"/>
      </w:rPr>
      <w:instrText xml:space="preserve"> PAGE </w:instrText>
    </w:r>
    <w:r w:rsidRPr="00191704">
      <w:rPr>
        <w:rFonts w:ascii="Arial" w:hAnsi="Arial"/>
        <w:bCs/>
        <w:sz w:val="14"/>
        <w:szCs w:val="14"/>
      </w:rPr>
      <w:fldChar w:fldCharType="separate"/>
    </w:r>
    <w:r w:rsidR="00816187">
      <w:rPr>
        <w:rFonts w:ascii="Arial" w:hAnsi="Arial"/>
        <w:bCs/>
        <w:noProof/>
        <w:sz w:val="14"/>
        <w:szCs w:val="14"/>
      </w:rPr>
      <w:t>2</w:t>
    </w:r>
    <w:r w:rsidRPr="00191704">
      <w:rPr>
        <w:rFonts w:ascii="Arial" w:hAnsi="Arial"/>
        <w:bCs/>
        <w:sz w:val="14"/>
        <w:szCs w:val="14"/>
      </w:rPr>
      <w:fldChar w:fldCharType="end"/>
    </w:r>
    <w:r w:rsidRPr="00191704">
      <w:rPr>
        <w:rFonts w:ascii="Arial" w:hAnsi="Arial"/>
        <w:bCs/>
        <w:sz w:val="14"/>
        <w:szCs w:val="14"/>
      </w:rPr>
      <w:t xml:space="preserve"> of 2 (Revised </w:t>
    </w:r>
    <w:r w:rsidR="00191704" w:rsidRPr="00191704">
      <w:rPr>
        <w:rFonts w:ascii="Arial" w:hAnsi="Arial"/>
        <w:bCs/>
        <w:sz w:val="14"/>
        <w:szCs w:val="14"/>
      </w:rPr>
      <w:t>06/15</w:t>
    </w:r>
    <w:r w:rsidRPr="00191704">
      <w:rPr>
        <w:rFonts w:ascii="Arial" w:hAnsi="Arial"/>
        <w:bCs/>
        <w:sz w:val="14"/>
        <w:szCs w:val="14"/>
      </w:rPr>
      <w:t>)</w:t>
    </w:r>
  </w:p>
  <w:p w14:paraId="4096DBDD" w14:textId="77777777" w:rsidR="00437957" w:rsidRPr="00191704" w:rsidRDefault="00437957">
    <w:pPr>
      <w:pStyle w:val="Footer"/>
      <w:pBdr>
        <w:top w:val="single" w:sz="18" w:space="1" w:color="000000"/>
      </w:pBdr>
      <w:rPr>
        <w:rFonts w:ascii="Arial" w:hAnsi="Arial"/>
        <w:b/>
        <w:sz w:val="14"/>
        <w:szCs w:val="14"/>
      </w:rPr>
    </w:pPr>
  </w:p>
  <w:p w14:paraId="767D8FE3" w14:textId="77777777" w:rsidR="00437957" w:rsidRPr="00191704" w:rsidRDefault="00437957">
    <w:pPr>
      <w:pStyle w:val="Footer"/>
      <w:pBdr>
        <w:top w:val="single" w:sz="18" w:space="1" w:color="000000"/>
      </w:pBdr>
      <w:rPr>
        <w:sz w:val="14"/>
        <w:szCs w:val="14"/>
      </w:rPr>
    </w:pPr>
    <w:r w:rsidRPr="00191704">
      <w:rPr>
        <w:rFonts w:ascii="Arial" w:hAnsi="Arial"/>
        <w:sz w:val="14"/>
        <w:szCs w:val="14"/>
      </w:rPr>
      <w:t>WHITE – Official Juvenile Court File      PINK – Attorney for Respondent      YELLOW – Prosecutor      GOLD – Juvenile      Other - Jail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78C5D" w14:textId="77777777" w:rsidR="00F068DA" w:rsidRDefault="00F068DA">
      <w:r>
        <w:rPr>
          <w:sz w:val="24"/>
        </w:rPr>
        <w:separator/>
      </w:r>
    </w:p>
  </w:footnote>
  <w:footnote w:type="continuationSeparator" w:id="0">
    <w:p w14:paraId="2E7E29DD" w14:textId="77777777" w:rsidR="00F068DA" w:rsidRDefault="00F0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DC1"/>
    <w:multiLevelType w:val="singleLevel"/>
    <w:tmpl w:val="79CC1CA4"/>
    <w:lvl w:ilvl="0">
      <w:start w:val="3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09E53C0B"/>
    <w:multiLevelType w:val="multilevel"/>
    <w:tmpl w:val="5D0C0D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EA7187B"/>
    <w:multiLevelType w:val="multilevel"/>
    <w:tmpl w:val="D0F85F2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83D1B3C"/>
    <w:multiLevelType w:val="multilevel"/>
    <w:tmpl w:val="3EF48A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sz w:val="20"/>
      </w:rPr>
    </w:lvl>
  </w:abstractNum>
  <w:abstractNum w:abstractNumId="4" w15:restartNumberingAfterBreak="0">
    <w:nsid w:val="7CB7439F"/>
    <w:multiLevelType w:val="multilevel"/>
    <w:tmpl w:val="F7D42F0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673683527">
    <w:abstractNumId w:val="1"/>
  </w:num>
  <w:num w:numId="2" w16cid:durableId="321391937">
    <w:abstractNumId w:val="0"/>
  </w:num>
  <w:num w:numId="3" w16cid:durableId="543905023">
    <w:abstractNumId w:val="2"/>
  </w:num>
  <w:num w:numId="4" w16cid:durableId="262038515">
    <w:abstractNumId w:val="4"/>
  </w:num>
  <w:num w:numId="5" w16cid:durableId="1083986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3E"/>
    <w:rsid w:val="00191704"/>
    <w:rsid w:val="0032256D"/>
    <w:rsid w:val="003E07B6"/>
    <w:rsid w:val="00437957"/>
    <w:rsid w:val="004620B8"/>
    <w:rsid w:val="004F2FD3"/>
    <w:rsid w:val="005979CA"/>
    <w:rsid w:val="00631F2D"/>
    <w:rsid w:val="0063586B"/>
    <w:rsid w:val="006B5BF4"/>
    <w:rsid w:val="006F13E1"/>
    <w:rsid w:val="00816187"/>
    <w:rsid w:val="008B0AF6"/>
    <w:rsid w:val="009503D3"/>
    <w:rsid w:val="009550F3"/>
    <w:rsid w:val="00C80B59"/>
    <w:rsid w:val="00D5483E"/>
    <w:rsid w:val="00D56F1D"/>
    <w:rsid w:val="00F068DA"/>
    <w:rsid w:val="00F07404"/>
    <w:rsid w:val="00F0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7F657E3"/>
  <w15:chartTrackingRefBased/>
  <w15:docId w15:val="{D820C33C-078F-48C1-917D-3CB56A55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outlineLvl w:val="0"/>
    </w:pPr>
    <w:rPr>
      <w:rFonts w:ascii="Arial" w:hAnsi="Arial"/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rFonts w:ascii="Arial" w:hAnsi="Arial"/>
      <w:b/>
      <w:spacing w:val="-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260"/>
        <w:tab w:val="left" w:pos="1440"/>
      </w:tabs>
      <w:ind w:left="720"/>
    </w:pPr>
    <w:rPr>
      <w:rFonts w:ascii="Arial" w:hAnsi="Arial"/>
    </w:rPr>
  </w:style>
  <w:style w:type="character" w:customStyle="1" w:styleId="EndnoteTextChar">
    <w:name w:val="Endnote Text Char"/>
    <w:link w:val="EndnoteText"/>
    <w:uiPriority w:val="99"/>
    <w:semiHidden/>
    <w:rsid w:val="00D5483E"/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1704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SUPERIOR COURT OF THE STATE OF WASHINGTON</vt:lpstr>
    </vt:vector>
  </TitlesOfParts>
  <Company>Benton County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SUPERIOR COURT OF THE STATE OF WASHINGTON</dc:title>
  <dc:subject/>
  <dc:creator>Juvinile Justice</dc:creator>
  <cp:keywords/>
  <cp:lastModifiedBy>Rosa Garcia</cp:lastModifiedBy>
  <cp:revision>2</cp:revision>
  <cp:lastPrinted>2015-06-24T15:50:00Z</cp:lastPrinted>
  <dcterms:created xsi:type="dcterms:W3CDTF">2023-12-13T00:37:00Z</dcterms:created>
  <dcterms:modified xsi:type="dcterms:W3CDTF">2023-12-13T00:37:00Z</dcterms:modified>
</cp:coreProperties>
</file>